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A83" w:rsidRPr="008806E5" w:rsidRDefault="008806E5" w:rsidP="008806E5">
      <w:pPr>
        <w:spacing w:after="0"/>
        <w:jc w:val="center"/>
        <w:rPr>
          <w:rFonts w:cstheme="minorHAnsi"/>
          <w:sz w:val="36"/>
          <w:szCs w:val="36"/>
          <w:lang w:val="lv-LV"/>
        </w:rPr>
      </w:pPr>
      <w:r w:rsidRPr="008806E5">
        <w:rPr>
          <w:rFonts w:cstheme="minorHAnsi"/>
          <w:sz w:val="36"/>
          <w:szCs w:val="36"/>
          <w:lang w:val="lv-LV"/>
        </w:rPr>
        <w:t>Badmintona</w:t>
      </w:r>
      <w:r w:rsidR="00D30544" w:rsidRPr="008806E5">
        <w:rPr>
          <w:rFonts w:cstheme="minorHAnsi"/>
          <w:sz w:val="36"/>
          <w:szCs w:val="36"/>
          <w:lang w:val="lv-LV"/>
        </w:rPr>
        <w:t xml:space="preserve"> vienspēļu vakara līga</w:t>
      </w:r>
    </w:p>
    <w:p w:rsidR="00CD7731" w:rsidRPr="008806E5" w:rsidRDefault="00D30544" w:rsidP="008806E5">
      <w:pPr>
        <w:spacing w:after="0"/>
        <w:jc w:val="center"/>
        <w:rPr>
          <w:rFonts w:cstheme="minorHAnsi"/>
          <w:caps/>
          <w:sz w:val="36"/>
          <w:szCs w:val="36"/>
          <w:lang w:val="lv-LV"/>
        </w:rPr>
      </w:pPr>
      <w:r w:rsidRPr="008806E5">
        <w:rPr>
          <w:rFonts w:cstheme="minorHAnsi"/>
          <w:caps/>
          <w:sz w:val="36"/>
          <w:szCs w:val="36"/>
          <w:lang w:val="lv-LV"/>
        </w:rPr>
        <w:t>nolikums</w:t>
      </w:r>
    </w:p>
    <w:p w:rsidR="00D30544" w:rsidRPr="008806E5" w:rsidRDefault="00D30544" w:rsidP="008806E5">
      <w:pPr>
        <w:spacing w:after="0"/>
        <w:jc w:val="both"/>
        <w:rPr>
          <w:rFonts w:cstheme="minorHAnsi"/>
          <w:sz w:val="36"/>
          <w:szCs w:val="36"/>
          <w:lang w:val="lv-LV"/>
        </w:rPr>
      </w:pPr>
    </w:p>
    <w:p w:rsidR="00D30544" w:rsidRPr="008806E5" w:rsidRDefault="00D30544" w:rsidP="008806E5">
      <w:pPr>
        <w:spacing w:after="0"/>
        <w:jc w:val="both"/>
        <w:rPr>
          <w:rFonts w:cstheme="minorHAnsi"/>
          <w:b/>
          <w:lang w:val="lv-LV"/>
        </w:rPr>
      </w:pPr>
      <w:r w:rsidRPr="008806E5">
        <w:rPr>
          <w:rFonts w:cstheme="minorHAnsi"/>
          <w:b/>
          <w:lang w:val="lv-LV"/>
        </w:rPr>
        <w:t>1</w:t>
      </w:r>
      <w:r w:rsidR="00AC066C" w:rsidRPr="008806E5">
        <w:rPr>
          <w:rFonts w:cstheme="minorHAnsi"/>
          <w:b/>
          <w:lang w:val="lv-LV"/>
        </w:rPr>
        <w:t>.</w:t>
      </w:r>
      <w:r w:rsidRPr="008806E5">
        <w:rPr>
          <w:rFonts w:cstheme="minorHAnsi"/>
          <w:b/>
          <w:lang w:val="lv-LV"/>
        </w:rPr>
        <w:t xml:space="preserve"> Vispārīgie jautājumi</w:t>
      </w:r>
    </w:p>
    <w:p w:rsidR="00D30544" w:rsidRPr="008806E5" w:rsidRDefault="00D30544" w:rsidP="008806E5">
      <w:pPr>
        <w:pStyle w:val="ListParagraph"/>
        <w:numPr>
          <w:ilvl w:val="1"/>
          <w:numId w:val="1"/>
        </w:numPr>
        <w:spacing w:after="0"/>
        <w:jc w:val="both"/>
        <w:rPr>
          <w:rFonts w:cstheme="minorHAnsi"/>
          <w:lang w:val="lv-LV"/>
        </w:rPr>
      </w:pPr>
      <w:r w:rsidRPr="008806E5">
        <w:rPr>
          <w:rFonts w:cstheme="minorHAnsi"/>
          <w:lang w:val="lv-LV"/>
        </w:rPr>
        <w:t>Šis nolikums nosaka kārtību, kādā norisinās sacensības „Olaines vienspē</w:t>
      </w:r>
      <w:r w:rsidR="00BD37D3" w:rsidRPr="008806E5">
        <w:rPr>
          <w:rFonts w:cstheme="minorHAnsi"/>
          <w:lang w:val="lv-LV"/>
        </w:rPr>
        <w:t>ļu</w:t>
      </w:r>
      <w:r w:rsidRPr="008806E5">
        <w:rPr>
          <w:rFonts w:cstheme="minorHAnsi"/>
          <w:lang w:val="lv-LV"/>
        </w:rPr>
        <w:t xml:space="preserve"> vakara līgā 2019”, turpmāk – Līga.</w:t>
      </w:r>
    </w:p>
    <w:p w:rsidR="00D30544" w:rsidRPr="008806E5" w:rsidRDefault="00D30544" w:rsidP="008806E5">
      <w:pPr>
        <w:pStyle w:val="ListParagraph"/>
        <w:numPr>
          <w:ilvl w:val="1"/>
          <w:numId w:val="1"/>
        </w:numPr>
        <w:spacing w:after="0"/>
        <w:jc w:val="both"/>
        <w:rPr>
          <w:rFonts w:cstheme="minorHAnsi"/>
          <w:lang w:val="lv-LV"/>
        </w:rPr>
      </w:pPr>
      <w:r w:rsidRPr="008806E5">
        <w:rPr>
          <w:rFonts w:cstheme="minorHAnsi"/>
          <w:lang w:val="lv-LV"/>
        </w:rPr>
        <w:t>Līga tiek rīkota, lai popularizētu kluba formāta badmintona turnīrus, it īpaši spēlētājiem ar nelielu pieredzi.</w:t>
      </w:r>
    </w:p>
    <w:p w:rsidR="00D30544" w:rsidRPr="008806E5" w:rsidRDefault="00D30544" w:rsidP="008806E5">
      <w:pPr>
        <w:pStyle w:val="ListParagraph"/>
        <w:numPr>
          <w:ilvl w:val="1"/>
          <w:numId w:val="1"/>
        </w:numPr>
        <w:spacing w:after="0"/>
        <w:jc w:val="both"/>
        <w:rPr>
          <w:rFonts w:cstheme="minorHAnsi"/>
          <w:lang w:val="lv-LV"/>
        </w:rPr>
      </w:pPr>
      <w:r w:rsidRPr="008806E5">
        <w:rPr>
          <w:rFonts w:cstheme="minorHAnsi"/>
          <w:lang w:val="lv-LV"/>
        </w:rPr>
        <w:t xml:space="preserve">Vakara  </w:t>
      </w:r>
      <w:r w:rsidR="00AC066C" w:rsidRPr="008806E5">
        <w:rPr>
          <w:rFonts w:cstheme="minorHAnsi"/>
          <w:lang w:val="lv-LV"/>
        </w:rPr>
        <w:t>l</w:t>
      </w:r>
      <w:r w:rsidRPr="008806E5">
        <w:rPr>
          <w:rFonts w:cstheme="minorHAnsi"/>
          <w:lang w:val="lv-LV"/>
        </w:rPr>
        <w:t>īg</w:t>
      </w:r>
      <w:r w:rsidR="00AC066C" w:rsidRPr="008806E5">
        <w:rPr>
          <w:rFonts w:cstheme="minorHAnsi"/>
          <w:lang w:val="lv-LV"/>
        </w:rPr>
        <w:t>u</w:t>
      </w:r>
      <w:r w:rsidRPr="008806E5">
        <w:rPr>
          <w:rFonts w:cstheme="minorHAnsi"/>
          <w:lang w:val="lv-LV"/>
        </w:rPr>
        <w:t xml:space="preserve"> rīko </w:t>
      </w:r>
      <w:r w:rsidR="00AC066C" w:rsidRPr="008806E5">
        <w:rPr>
          <w:rFonts w:cstheme="minorHAnsi"/>
          <w:lang w:val="lv-LV"/>
        </w:rPr>
        <w:t xml:space="preserve">sporta klubs „OLAINE” </w:t>
      </w:r>
      <w:r w:rsidR="008806E5">
        <w:rPr>
          <w:rFonts w:cstheme="minorHAnsi"/>
          <w:lang w:val="lv-LV"/>
        </w:rPr>
        <w:t>sadarbībā</w:t>
      </w:r>
      <w:r w:rsidR="00AC066C" w:rsidRPr="008806E5">
        <w:rPr>
          <w:rFonts w:cstheme="minorHAnsi"/>
          <w:lang w:val="lv-LV"/>
        </w:rPr>
        <w:t xml:space="preserve"> Olaines Sporta centr</w:t>
      </w:r>
      <w:r w:rsidR="008806E5">
        <w:rPr>
          <w:rFonts w:cstheme="minorHAnsi"/>
          <w:lang w:val="lv-LV"/>
        </w:rPr>
        <w:t>u.</w:t>
      </w:r>
    </w:p>
    <w:p w:rsidR="00AC066C" w:rsidRPr="008806E5" w:rsidRDefault="00AC066C" w:rsidP="008806E5">
      <w:pPr>
        <w:pStyle w:val="ListParagraph"/>
        <w:numPr>
          <w:ilvl w:val="1"/>
          <w:numId w:val="1"/>
        </w:numPr>
        <w:spacing w:after="0"/>
        <w:jc w:val="both"/>
        <w:rPr>
          <w:rFonts w:cstheme="minorHAnsi"/>
          <w:lang w:val="lv-LV"/>
        </w:rPr>
      </w:pPr>
      <w:r w:rsidRPr="008806E5">
        <w:rPr>
          <w:rFonts w:cstheme="minorHAnsi"/>
          <w:lang w:val="lv-LV"/>
        </w:rPr>
        <w:t>Spēlētājiem ir jāievēro Jaunolaines sporta nama iekšējās kārtības noteikumi, īpašu uzmanību pievēršot halles segumam piemērotu apavu izmantošanai.</w:t>
      </w:r>
    </w:p>
    <w:p w:rsidR="00AC066C" w:rsidRPr="008806E5" w:rsidRDefault="00AC066C" w:rsidP="008806E5">
      <w:pPr>
        <w:pStyle w:val="ListParagraph"/>
        <w:numPr>
          <w:ilvl w:val="1"/>
          <w:numId w:val="1"/>
        </w:numPr>
        <w:spacing w:after="0"/>
        <w:jc w:val="both"/>
        <w:rPr>
          <w:rFonts w:cstheme="minorHAnsi"/>
          <w:lang w:val="lv-LV"/>
        </w:rPr>
      </w:pPr>
      <w:r w:rsidRPr="008806E5">
        <w:rPr>
          <w:rFonts w:cstheme="minorHAnsi"/>
          <w:lang w:val="lv-LV"/>
        </w:rPr>
        <w:t>Tērpam jābūt atbilstošam badmintona spēles prasībām. Ir pieļaujams spēlēt garajā tērpā.</w:t>
      </w:r>
    </w:p>
    <w:p w:rsidR="00AC066C" w:rsidRDefault="00AC066C" w:rsidP="008806E5">
      <w:pPr>
        <w:pStyle w:val="ListParagraph"/>
        <w:numPr>
          <w:ilvl w:val="1"/>
          <w:numId w:val="1"/>
        </w:numPr>
        <w:spacing w:after="0"/>
        <w:jc w:val="both"/>
        <w:rPr>
          <w:rFonts w:cstheme="minorHAnsi"/>
          <w:lang w:val="lv-LV"/>
        </w:rPr>
      </w:pPr>
      <w:r w:rsidRPr="008806E5">
        <w:rPr>
          <w:rFonts w:cstheme="minorHAnsi"/>
          <w:lang w:val="lv-LV"/>
        </w:rPr>
        <w:t xml:space="preserve">Turnīra direktors: Andrejs  </w:t>
      </w:r>
      <w:proofErr w:type="spellStart"/>
      <w:r w:rsidRPr="008806E5">
        <w:rPr>
          <w:rFonts w:cstheme="minorHAnsi"/>
          <w:lang w:val="lv-LV"/>
        </w:rPr>
        <w:t>Šlikovs</w:t>
      </w:r>
      <w:proofErr w:type="spellEnd"/>
    </w:p>
    <w:p w:rsidR="008806E5" w:rsidRPr="008806E5" w:rsidRDefault="008806E5" w:rsidP="008806E5">
      <w:pPr>
        <w:pStyle w:val="ListParagraph"/>
        <w:spacing w:after="0"/>
        <w:jc w:val="both"/>
        <w:rPr>
          <w:rFonts w:cstheme="minorHAnsi"/>
          <w:lang w:val="lv-LV"/>
        </w:rPr>
      </w:pPr>
    </w:p>
    <w:p w:rsidR="00AC066C" w:rsidRPr="008806E5" w:rsidRDefault="00AC066C" w:rsidP="008806E5">
      <w:pPr>
        <w:pStyle w:val="ListParagraph"/>
        <w:numPr>
          <w:ilvl w:val="0"/>
          <w:numId w:val="1"/>
        </w:numPr>
        <w:spacing w:after="0"/>
        <w:jc w:val="both"/>
        <w:rPr>
          <w:rFonts w:cstheme="minorHAnsi"/>
          <w:b/>
          <w:lang w:val="lv-LV"/>
        </w:rPr>
      </w:pPr>
      <w:r w:rsidRPr="008806E5">
        <w:rPr>
          <w:rFonts w:cstheme="minorHAnsi"/>
          <w:b/>
          <w:lang w:val="lv-LV"/>
        </w:rPr>
        <w:t>Norises vieta un laiks</w:t>
      </w:r>
    </w:p>
    <w:p w:rsidR="00AC066C" w:rsidRPr="008806E5" w:rsidRDefault="00AC066C" w:rsidP="008806E5">
      <w:pPr>
        <w:pStyle w:val="ListParagraph"/>
        <w:numPr>
          <w:ilvl w:val="1"/>
          <w:numId w:val="1"/>
        </w:numPr>
        <w:spacing w:after="0"/>
        <w:jc w:val="both"/>
        <w:rPr>
          <w:rFonts w:cstheme="minorHAnsi"/>
          <w:lang w:val="lv-LV"/>
        </w:rPr>
      </w:pPr>
      <w:r w:rsidRPr="008806E5">
        <w:rPr>
          <w:rFonts w:cstheme="minorHAnsi"/>
          <w:lang w:val="lv-LV"/>
        </w:rPr>
        <w:t>Līga norisinās Jaunolaines sporta namā, Meža ielā 2a, Jaunolaine.</w:t>
      </w:r>
    </w:p>
    <w:p w:rsidR="00AC066C" w:rsidRPr="008806E5" w:rsidRDefault="00AC066C" w:rsidP="008806E5">
      <w:pPr>
        <w:pStyle w:val="ListParagraph"/>
        <w:numPr>
          <w:ilvl w:val="1"/>
          <w:numId w:val="1"/>
        </w:numPr>
        <w:spacing w:after="0"/>
        <w:jc w:val="both"/>
        <w:rPr>
          <w:rFonts w:cstheme="minorHAnsi"/>
          <w:lang w:val="lv-LV"/>
        </w:rPr>
      </w:pPr>
      <w:r w:rsidRPr="008806E5">
        <w:rPr>
          <w:rFonts w:cstheme="minorHAnsi"/>
          <w:lang w:val="lv-LV"/>
        </w:rPr>
        <w:t xml:space="preserve">Līgas posmi norisināsies </w:t>
      </w:r>
      <w:r w:rsidR="00283A83" w:rsidRPr="008806E5">
        <w:rPr>
          <w:rFonts w:cstheme="minorHAnsi"/>
          <w:b/>
          <w:lang w:val="lv-LV"/>
        </w:rPr>
        <w:t>31</w:t>
      </w:r>
      <w:r w:rsidRPr="008806E5">
        <w:rPr>
          <w:rFonts w:cstheme="minorHAnsi"/>
          <w:b/>
          <w:lang w:val="lv-LV"/>
        </w:rPr>
        <w:t xml:space="preserve">.janvārī, </w:t>
      </w:r>
      <w:r w:rsidR="00283A83" w:rsidRPr="008806E5">
        <w:rPr>
          <w:rFonts w:cstheme="minorHAnsi"/>
          <w:b/>
          <w:lang w:val="lv-LV"/>
        </w:rPr>
        <w:t>28</w:t>
      </w:r>
      <w:r w:rsidRPr="008806E5">
        <w:rPr>
          <w:rFonts w:cstheme="minorHAnsi"/>
          <w:b/>
          <w:lang w:val="lv-LV"/>
        </w:rPr>
        <w:t xml:space="preserve">.februārī, </w:t>
      </w:r>
      <w:r w:rsidR="00283A83" w:rsidRPr="008806E5">
        <w:rPr>
          <w:rFonts w:cstheme="minorHAnsi"/>
          <w:b/>
          <w:lang w:val="lv-LV"/>
        </w:rPr>
        <w:t>28</w:t>
      </w:r>
      <w:r w:rsidRPr="008806E5">
        <w:rPr>
          <w:rFonts w:cstheme="minorHAnsi"/>
          <w:b/>
          <w:lang w:val="lv-LV"/>
        </w:rPr>
        <w:t xml:space="preserve">.martā, </w:t>
      </w:r>
      <w:r w:rsidR="00283A83" w:rsidRPr="008806E5">
        <w:rPr>
          <w:rFonts w:cstheme="minorHAnsi"/>
          <w:b/>
          <w:lang w:val="lv-LV"/>
        </w:rPr>
        <w:t>25</w:t>
      </w:r>
      <w:r w:rsidRPr="008806E5">
        <w:rPr>
          <w:rFonts w:cstheme="minorHAnsi"/>
          <w:b/>
          <w:lang w:val="lv-LV"/>
        </w:rPr>
        <w:t xml:space="preserve">.aprīlī un </w:t>
      </w:r>
      <w:r w:rsidR="00283A83" w:rsidRPr="008806E5">
        <w:rPr>
          <w:rFonts w:cstheme="minorHAnsi"/>
          <w:b/>
          <w:lang w:val="lv-LV"/>
        </w:rPr>
        <w:t>23</w:t>
      </w:r>
      <w:r w:rsidRPr="008806E5">
        <w:rPr>
          <w:rFonts w:cstheme="minorHAnsi"/>
          <w:b/>
          <w:lang w:val="lv-LV"/>
        </w:rPr>
        <w:t>.maijā plkst. 19:00-22:00.</w:t>
      </w:r>
    </w:p>
    <w:p w:rsidR="00AC066C" w:rsidRPr="008806E5" w:rsidRDefault="00AC066C" w:rsidP="008806E5">
      <w:pPr>
        <w:pStyle w:val="ListParagraph"/>
        <w:spacing w:after="0"/>
        <w:jc w:val="both"/>
        <w:rPr>
          <w:rFonts w:cstheme="minorHAnsi"/>
          <w:lang w:val="lv-LV"/>
        </w:rPr>
      </w:pPr>
    </w:p>
    <w:p w:rsidR="00AC066C" w:rsidRPr="008806E5" w:rsidRDefault="00AC066C" w:rsidP="008806E5">
      <w:pPr>
        <w:pStyle w:val="ListParagraph"/>
        <w:numPr>
          <w:ilvl w:val="0"/>
          <w:numId w:val="1"/>
        </w:numPr>
        <w:spacing w:after="0"/>
        <w:jc w:val="both"/>
        <w:rPr>
          <w:rFonts w:cstheme="minorHAnsi"/>
          <w:b/>
          <w:lang w:val="lv-LV"/>
        </w:rPr>
      </w:pPr>
      <w:r w:rsidRPr="008806E5">
        <w:rPr>
          <w:rFonts w:cstheme="minorHAnsi"/>
          <w:b/>
          <w:lang w:val="lv-LV"/>
        </w:rPr>
        <w:t>Līgas dalībnieki un spēļu formāts</w:t>
      </w:r>
    </w:p>
    <w:p w:rsidR="00AC066C" w:rsidRPr="008806E5" w:rsidRDefault="00AC066C" w:rsidP="008806E5">
      <w:pPr>
        <w:pStyle w:val="ListParagraph"/>
        <w:numPr>
          <w:ilvl w:val="1"/>
          <w:numId w:val="1"/>
        </w:numPr>
        <w:spacing w:after="0"/>
        <w:jc w:val="both"/>
        <w:rPr>
          <w:rFonts w:cstheme="minorHAnsi"/>
          <w:lang w:val="lv-LV"/>
        </w:rPr>
      </w:pPr>
      <w:r w:rsidRPr="008806E5">
        <w:rPr>
          <w:rFonts w:cstheme="minorHAnsi"/>
          <w:lang w:val="lv-LV"/>
        </w:rPr>
        <w:t>Līgā var piedalīties jebkurš badmintona spēlētājs.</w:t>
      </w:r>
    </w:p>
    <w:p w:rsidR="00AC066C" w:rsidRPr="008806E5" w:rsidRDefault="00AC066C" w:rsidP="008806E5">
      <w:pPr>
        <w:pStyle w:val="ListParagraph"/>
        <w:numPr>
          <w:ilvl w:val="1"/>
          <w:numId w:val="1"/>
        </w:numPr>
        <w:spacing w:after="0"/>
        <w:jc w:val="both"/>
        <w:rPr>
          <w:rFonts w:cstheme="minorHAnsi"/>
          <w:lang w:val="lv-LV"/>
        </w:rPr>
      </w:pPr>
      <w:r w:rsidRPr="008806E5">
        <w:rPr>
          <w:rFonts w:cstheme="minorHAnsi"/>
          <w:lang w:val="lv-LV"/>
        </w:rPr>
        <w:t>Līgā sacensības notiek četras grupās – vīriešu A un B, sieviešu un veterānu (45+).</w:t>
      </w:r>
    </w:p>
    <w:p w:rsidR="00AC066C" w:rsidRPr="008806E5" w:rsidRDefault="00AC066C" w:rsidP="008806E5">
      <w:pPr>
        <w:pStyle w:val="ListParagraph"/>
        <w:numPr>
          <w:ilvl w:val="1"/>
          <w:numId w:val="1"/>
        </w:numPr>
        <w:spacing w:after="0"/>
        <w:jc w:val="both"/>
        <w:rPr>
          <w:rFonts w:cstheme="minorHAnsi"/>
          <w:lang w:val="lv-LV"/>
        </w:rPr>
      </w:pPr>
      <w:r w:rsidRPr="008806E5">
        <w:rPr>
          <w:rFonts w:cstheme="minorHAnsi"/>
          <w:lang w:val="lv-LV"/>
        </w:rPr>
        <w:t>Katrā posmā pieteiktie dalībnieki startē savas meistarības grupas ietvaros.</w:t>
      </w:r>
    </w:p>
    <w:p w:rsidR="00AC066C" w:rsidRPr="008806E5" w:rsidRDefault="00AC066C" w:rsidP="008806E5">
      <w:pPr>
        <w:pStyle w:val="ListParagraph"/>
        <w:numPr>
          <w:ilvl w:val="1"/>
          <w:numId w:val="1"/>
        </w:numPr>
        <w:spacing w:after="0"/>
        <w:jc w:val="both"/>
        <w:rPr>
          <w:rFonts w:cstheme="minorHAnsi"/>
          <w:lang w:val="lv-LV"/>
        </w:rPr>
      </w:pPr>
      <w:r w:rsidRPr="008806E5">
        <w:rPr>
          <w:rFonts w:cstheme="minorHAnsi"/>
          <w:lang w:val="lv-LV"/>
        </w:rPr>
        <w:t>Spēles tiek spēlētas pēc BWF noteikumiem ar izņēmumu, ka katra spēle norit vienā setā līdz 21 punktam. Pie rezultāta 20-20, nākamais punkts ir izšķirošais.</w:t>
      </w:r>
    </w:p>
    <w:p w:rsidR="00AC066C" w:rsidRPr="008806E5" w:rsidRDefault="00AC066C" w:rsidP="008806E5">
      <w:pPr>
        <w:pStyle w:val="ListParagraph"/>
        <w:numPr>
          <w:ilvl w:val="1"/>
          <w:numId w:val="1"/>
        </w:numPr>
        <w:spacing w:after="0"/>
        <w:jc w:val="both"/>
        <w:rPr>
          <w:rFonts w:cstheme="minorHAnsi"/>
          <w:lang w:val="lv-LV"/>
        </w:rPr>
      </w:pPr>
      <w:r w:rsidRPr="008806E5">
        <w:rPr>
          <w:rFonts w:cstheme="minorHAnsi"/>
          <w:lang w:val="lv-LV"/>
        </w:rPr>
        <w:t xml:space="preserve">Katrā spēlē </w:t>
      </w:r>
      <w:r w:rsidR="00BD37D3" w:rsidRPr="008806E5">
        <w:rPr>
          <w:rFonts w:cstheme="minorHAnsi"/>
          <w:lang w:val="lv-LV"/>
        </w:rPr>
        <w:t>pretinieki</w:t>
      </w:r>
      <w:r w:rsidRPr="008806E5">
        <w:rPr>
          <w:rFonts w:cstheme="minorHAnsi"/>
          <w:lang w:val="lv-LV"/>
        </w:rPr>
        <w:t xml:space="preserve"> tiek mainīti, lai nodrošinātu vismaz </w:t>
      </w:r>
      <w:r w:rsidR="00BD37D3" w:rsidRPr="008806E5">
        <w:rPr>
          <w:rFonts w:cstheme="minorHAnsi"/>
          <w:lang w:val="lv-LV"/>
        </w:rPr>
        <w:t>4</w:t>
      </w:r>
      <w:r w:rsidRPr="008806E5">
        <w:rPr>
          <w:rFonts w:cstheme="minorHAnsi"/>
          <w:lang w:val="lv-LV"/>
        </w:rPr>
        <w:t xml:space="preserve"> dažādus pretiniekus</w:t>
      </w:r>
      <w:r w:rsidR="00BD37D3" w:rsidRPr="008806E5">
        <w:rPr>
          <w:rFonts w:cstheme="minorHAnsi"/>
          <w:lang w:val="lv-LV"/>
        </w:rPr>
        <w:t xml:space="preserve"> </w:t>
      </w:r>
      <w:r w:rsidRPr="008806E5">
        <w:rPr>
          <w:rFonts w:cstheme="minorHAnsi"/>
          <w:lang w:val="lv-LV"/>
        </w:rPr>
        <w:t>katrā vakarā.</w:t>
      </w:r>
    </w:p>
    <w:p w:rsidR="00BD37D3" w:rsidRPr="008806E5" w:rsidRDefault="00BD37D3" w:rsidP="008806E5">
      <w:pPr>
        <w:pStyle w:val="ListParagraph"/>
        <w:numPr>
          <w:ilvl w:val="1"/>
          <w:numId w:val="1"/>
        </w:numPr>
        <w:spacing w:after="0"/>
        <w:jc w:val="both"/>
        <w:rPr>
          <w:rFonts w:cstheme="minorHAnsi"/>
          <w:lang w:val="lv-LV"/>
        </w:rPr>
      </w:pPr>
      <w:r w:rsidRPr="008806E5">
        <w:rPr>
          <w:rFonts w:cstheme="minorHAnsi"/>
          <w:lang w:val="lv-LV"/>
        </w:rPr>
        <w:t>Par vakara uzvarētāju kļūst spēlētājs, kuram ir vislielākais iegūto punktu skaits. Organizators nodrošina, lai katram spēlētājam vakara ietvaros tiktu nodrošināts līdzīgs spēļu skaits (+/- 1 spēle).</w:t>
      </w:r>
    </w:p>
    <w:p w:rsidR="00BD37D3" w:rsidRPr="008806E5" w:rsidRDefault="00BD37D3" w:rsidP="008806E5">
      <w:pPr>
        <w:pStyle w:val="ListParagraph"/>
        <w:numPr>
          <w:ilvl w:val="1"/>
          <w:numId w:val="1"/>
        </w:numPr>
        <w:spacing w:after="0"/>
        <w:jc w:val="both"/>
        <w:rPr>
          <w:rFonts w:cstheme="minorHAnsi"/>
          <w:lang w:val="lv-LV"/>
        </w:rPr>
      </w:pPr>
      <w:r w:rsidRPr="008806E5">
        <w:rPr>
          <w:rFonts w:cstheme="minorHAnsi"/>
          <w:lang w:val="lv-LV"/>
        </w:rPr>
        <w:t xml:space="preserve">Spēles notiek ar </w:t>
      </w:r>
      <w:proofErr w:type="spellStart"/>
      <w:r w:rsidRPr="008806E5">
        <w:rPr>
          <w:rFonts w:cstheme="minorHAnsi"/>
          <w:lang w:val="lv-LV"/>
        </w:rPr>
        <w:t>Yonex</w:t>
      </w:r>
      <w:proofErr w:type="spellEnd"/>
      <w:r w:rsidRPr="008806E5">
        <w:rPr>
          <w:rFonts w:cstheme="minorHAnsi"/>
          <w:lang w:val="lv-LV"/>
        </w:rPr>
        <w:t xml:space="preserve"> </w:t>
      </w:r>
      <w:proofErr w:type="spellStart"/>
      <w:r w:rsidRPr="008806E5">
        <w:rPr>
          <w:rFonts w:cstheme="minorHAnsi"/>
          <w:lang w:val="lv-LV"/>
        </w:rPr>
        <w:t>Aerosensa</w:t>
      </w:r>
      <w:proofErr w:type="spellEnd"/>
      <w:r w:rsidRPr="008806E5">
        <w:rPr>
          <w:rFonts w:cstheme="minorHAnsi"/>
          <w:lang w:val="lv-LV"/>
        </w:rPr>
        <w:t xml:space="preserve"> spalvu bumbiņām, ko nodrošina paši dalībnieki.</w:t>
      </w:r>
    </w:p>
    <w:p w:rsidR="00BD37D3" w:rsidRPr="008806E5" w:rsidRDefault="00BD37D3" w:rsidP="008806E5">
      <w:pPr>
        <w:pStyle w:val="ListParagraph"/>
        <w:numPr>
          <w:ilvl w:val="1"/>
          <w:numId w:val="1"/>
        </w:numPr>
        <w:spacing w:after="0"/>
        <w:jc w:val="both"/>
        <w:rPr>
          <w:rFonts w:cstheme="minorHAnsi"/>
          <w:lang w:val="lv-LV"/>
        </w:rPr>
      </w:pPr>
      <w:r w:rsidRPr="008806E5">
        <w:rPr>
          <w:rFonts w:cstheme="minorHAnsi"/>
          <w:lang w:val="lv-LV"/>
        </w:rPr>
        <w:t>Spēles tiesā paši spēlētāji. Nepieciešamības gadījumā spēlētāji par tiesnesi var pieaicināt jebkuru nespēlējošo dalībnieku.</w:t>
      </w:r>
    </w:p>
    <w:p w:rsidR="00BD37D3" w:rsidRPr="008806E5" w:rsidRDefault="00BD37D3" w:rsidP="008806E5">
      <w:pPr>
        <w:pStyle w:val="ListParagraph"/>
        <w:spacing w:after="0"/>
        <w:jc w:val="both"/>
        <w:rPr>
          <w:rFonts w:cstheme="minorHAnsi"/>
          <w:lang w:val="lv-LV"/>
        </w:rPr>
      </w:pPr>
    </w:p>
    <w:p w:rsidR="00BD37D3" w:rsidRPr="008806E5" w:rsidRDefault="00BD37D3" w:rsidP="008806E5">
      <w:pPr>
        <w:pStyle w:val="ListParagraph"/>
        <w:numPr>
          <w:ilvl w:val="0"/>
          <w:numId w:val="1"/>
        </w:numPr>
        <w:spacing w:after="0"/>
        <w:jc w:val="both"/>
        <w:rPr>
          <w:rFonts w:cstheme="minorHAnsi"/>
          <w:b/>
          <w:lang w:val="lv-LV"/>
        </w:rPr>
      </w:pPr>
      <w:r w:rsidRPr="008806E5">
        <w:rPr>
          <w:rFonts w:cstheme="minorHAnsi"/>
          <w:b/>
          <w:lang w:val="lv-LV"/>
        </w:rPr>
        <w:t>Līgas rezultāti un spēlētāju reitings</w:t>
      </w:r>
    </w:p>
    <w:p w:rsidR="00BD37D3" w:rsidRPr="008806E5" w:rsidRDefault="00BD37D3" w:rsidP="008806E5">
      <w:pPr>
        <w:pStyle w:val="ListParagraph"/>
        <w:numPr>
          <w:ilvl w:val="1"/>
          <w:numId w:val="1"/>
        </w:numPr>
        <w:spacing w:after="0"/>
        <w:jc w:val="both"/>
        <w:rPr>
          <w:rFonts w:cstheme="minorHAnsi"/>
          <w:lang w:val="lv-LV"/>
        </w:rPr>
      </w:pPr>
      <w:r w:rsidRPr="008806E5">
        <w:rPr>
          <w:rFonts w:cstheme="minorHAnsi"/>
          <w:lang w:val="lv-LV"/>
        </w:rPr>
        <w:t>Līgas katra posma rezultāti tiek ieskaitīti kopējā Līgas reitingā pēc šāda principa - par uzvaru setā tiek ieskaitīti 6 punkti, par zaudējumu – 0-5 punkti saskaņā ar tabulā norādīto:</w:t>
      </w:r>
    </w:p>
    <w:tbl>
      <w:tblPr>
        <w:tblStyle w:val="TableGrid"/>
        <w:tblW w:w="9008" w:type="dxa"/>
        <w:tblInd w:w="720" w:type="dxa"/>
        <w:tblLook w:val="04A0" w:firstRow="1" w:lastRow="0" w:firstColumn="1" w:lastColumn="0" w:noHBand="0" w:noVBand="1"/>
      </w:tblPr>
      <w:tblGrid>
        <w:gridCol w:w="1480"/>
        <w:gridCol w:w="379"/>
        <w:gridCol w:w="379"/>
        <w:gridCol w:w="379"/>
        <w:gridCol w:w="379"/>
        <w:gridCol w:w="379"/>
        <w:gridCol w:w="379"/>
        <w:gridCol w:w="379"/>
        <w:gridCol w:w="379"/>
        <w:gridCol w:w="379"/>
        <w:gridCol w:w="379"/>
        <w:gridCol w:w="379"/>
        <w:gridCol w:w="379"/>
        <w:gridCol w:w="298"/>
        <w:gridCol w:w="298"/>
        <w:gridCol w:w="298"/>
        <w:gridCol w:w="298"/>
        <w:gridCol w:w="298"/>
        <w:gridCol w:w="298"/>
        <w:gridCol w:w="298"/>
        <w:gridCol w:w="298"/>
        <w:gridCol w:w="298"/>
        <w:gridCol w:w="298"/>
      </w:tblGrid>
      <w:tr w:rsidR="00860F88" w:rsidRPr="008806E5" w:rsidTr="00860F88">
        <w:tc>
          <w:tcPr>
            <w:tcW w:w="1480" w:type="dxa"/>
          </w:tcPr>
          <w:p w:rsidR="00860F88" w:rsidRPr="008806E5" w:rsidRDefault="00860F88" w:rsidP="008806E5">
            <w:pPr>
              <w:pStyle w:val="ListParagraph"/>
              <w:ind w:left="0"/>
              <w:jc w:val="both"/>
              <w:rPr>
                <w:rFonts w:cstheme="minorHAnsi"/>
                <w:lang w:val="lv-LV"/>
              </w:rPr>
            </w:pPr>
            <w:r w:rsidRPr="008806E5">
              <w:rPr>
                <w:rFonts w:cstheme="minorHAnsi"/>
                <w:lang w:val="lv-LV"/>
              </w:rPr>
              <w:t>Punkti setā</w:t>
            </w:r>
          </w:p>
        </w:tc>
        <w:tc>
          <w:tcPr>
            <w:tcW w:w="379" w:type="dxa"/>
          </w:tcPr>
          <w:p w:rsidR="00860F88" w:rsidRPr="008806E5" w:rsidRDefault="00860F88" w:rsidP="008806E5">
            <w:pPr>
              <w:pStyle w:val="ListParagraph"/>
              <w:ind w:left="0"/>
              <w:jc w:val="both"/>
              <w:rPr>
                <w:rFonts w:cstheme="minorHAnsi"/>
                <w:sz w:val="16"/>
                <w:szCs w:val="16"/>
                <w:lang w:val="lv-LV"/>
              </w:rPr>
            </w:pPr>
            <w:r w:rsidRPr="008806E5">
              <w:rPr>
                <w:rFonts w:cstheme="minorHAnsi"/>
                <w:sz w:val="16"/>
                <w:szCs w:val="16"/>
                <w:lang w:val="lv-LV"/>
              </w:rPr>
              <w:t>21</w:t>
            </w:r>
          </w:p>
        </w:tc>
        <w:tc>
          <w:tcPr>
            <w:tcW w:w="379" w:type="dxa"/>
          </w:tcPr>
          <w:p w:rsidR="00860F88" w:rsidRPr="008806E5" w:rsidRDefault="00860F88" w:rsidP="008806E5">
            <w:pPr>
              <w:pStyle w:val="ListParagraph"/>
              <w:ind w:left="0"/>
              <w:jc w:val="both"/>
              <w:rPr>
                <w:rFonts w:cstheme="minorHAnsi"/>
                <w:sz w:val="16"/>
                <w:szCs w:val="16"/>
                <w:lang w:val="lv-LV"/>
              </w:rPr>
            </w:pPr>
            <w:r w:rsidRPr="008806E5">
              <w:rPr>
                <w:rFonts w:cstheme="minorHAnsi"/>
                <w:sz w:val="16"/>
                <w:szCs w:val="16"/>
                <w:lang w:val="lv-LV"/>
              </w:rPr>
              <w:t>20</w:t>
            </w:r>
          </w:p>
        </w:tc>
        <w:tc>
          <w:tcPr>
            <w:tcW w:w="379" w:type="dxa"/>
          </w:tcPr>
          <w:p w:rsidR="00860F88" w:rsidRPr="008806E5" w:rsidRDefault="00860F88" w:rsidP="008806E5">
            <w:pPr>
              <w:pStyle w:val="ListParagraph"/>
              <w:ind w:left="0"/>
              <w:jc w:val="both"/>
              <w:rPr>
                <w:rFonts w:cstheme="minorHAnsi"/>
                <w:sz w:val="16"/>
                <w:szCs w:val="16"/>
                <w:lang w:val="lv-LV"/>
              </w:rPr>
            </w:pPr>
            <w:r w:rsidRPr="008806E5">
              <w:rPr>
                <w:rFonts w:cstheme="minorHAnsi"/>
                <w:sz w:val="16"/>
                <w:szCs w:val="16"/>
                <w:lang w:val="lv-LV"/>
              </w:rPr>
              <w:t>19</w:t>
            </w:r>
          </w:p>
        </w:tc>
        <w:tc>
          <w:tcPr>
            <w:tcW w:w="379" w:type="dxa"/>
          </w:tcPr>
          <w:p w:rsidR="00860F88" w:rsidRPr="008806E5" w:rsidRDefault="00860F88" w:rsidP="008806E5">
            <w:pPr>
              <w:pStyle w:val="ListParagraph"/>
              <w:ind w:left="0"/>
              <w:jc w:val="both"/>
              <w:rPr>
                <w:rFonts w:cstheme="minorHAnsi"/>
                <w:sz w:val="16"/>
                <w:szCs w:val="16"/>
                <w:lang w:val="lv-LV"/>
              </w:rPr>
            </w:pPr>
            <w:r w:rsidRPr="008806E5">
              <w:rPr>
                <w:rFonts w:cstheme="minorHAnsi"/>
                <w:sz w:val="16"/>
                <w:szCs w:val="16"/>
                <w:lang w:val="lv-LV"/>
              </w:rPr>
              <w:t>18</w:t>
            </w:r>
          </w:p>
        </w:tc>
        <w:tc>
          <w:tcPr>
            <w:tcW w:w="379" w:type="dxa"/>
          </w:tcPr>
          <w:p w:rsidR="00860F88" w:rsidRPr="008806E5" w:rsidRDefault="00860F88" w:rsidP="008806E5">
            <w:pPr>
              <w:pStyle w:val="ListParagraph"/>
              <w:ind w:left="0"/>
              <w:jc w:val="both"/>
              <w:rPr>
                <w:rFonts w:cstheme="minorHAnsi"/>
                <w:sz w:val="16"/>
                <w:szCs w:val="16"/>
                <w:lang w:val="lv-LV"/>
              </w:rPr>
            </w:pPr>
            <w:r w:rsidRPr="008806E5">
              <w:rPr>
                <w:rFonts w:cstheme="minorHAnsi"/>
                <w:sz w:val="16"/>
                <w:szCs w:val="16"/>
                <w:lang w:val="lv-LV"/>
              </w:rPr>
              <w:t>17</w:t>
            </w:r>
          </w:p>
        </w:tc>
        <w:tc>
          <w:tcPr>
            <w:tcW w:w="379" w:type="dxa"/>
          </w:tcPr>
          <w:p w:rsidR="00860F88" w:rsidRPr="008806E5" w:rsidRDefault="00860F88" w:rsidP="008806E5">
            <w:pPr>
              <w:pStyle w:val="ListParagraph"/>
              <w:ind w:left="0"/>
              <w:jc w:val="both"/>
              <w:rPr>
                <w:rFonts w:cstheme="minorHAnsi"/>
                <w:sz w:val="16"/>
                <w:szCs w:val="16"/>
                <w:lang w:val="lv-LV"/>
              </w:rPr>
            </w:pPr>
            <w:r w:rsidRPr="008806E5">
              <w:rPr>
                <w:rFonts w:cstheme="minorHAnsi"/>
                <w:sz w:val="16"/>
                <w:szCs w:val="16"/>
                <w:lang w:val="lv-LV"/>
              </w:rPr>
              <w:t>16</w:t>
            </w:r>
          </w:p>
        </w:tc>
        <w:tc>
          <w:tcPr>
            <w:tcW w:w="379" w:type="dxa"/>
          </w:tcPr>
          <w:p w:rsidR="00860F88" w:rsidRPr="008806E5" w:rsidRDefault="00860F88" w:rsidP="008806E5">
            <w:pPr>
              <w:pStyle w:val="ListParagraph"/>
              <w:ind w:left="0"/>
              <w:jc w:val="both"/>
              <w:rPr>
                <w:rFonts w:cstheme="minorHAnsi"/>
                <w:sz w:val="16"/>
                <w:szCs w:val="16"/>
                <w:lang w:val="lv-LV"/>
              </w:rPr>
            </w:pPr>
            <w:r w:rsidRPr="008806E5">
              <w:rPr>
                <w:rFonts w:cstheme="minorHAnsi"/>
                <w:sz w:val="16"/>
                <w:szCs w:val="16"/>
                <w:lang w:val="lv-LV"/>
              </w:rPr>
              <w:t>15</w:t>
            </w:r>
          </w:p>
        </w:tc>
        <w:tc>
          <w:tcPr>
            <w:tcW w:w="379" w:type="dxa"/>
          </w:tcPr>
          <w:p w:rsidR="00860F88" w:rsidRPr="008806E5" w:rsidRDefault="00860F88" w:rsidP="008806E5">
            <w:pPr>
              <w:pStyle w:val="ListParagraph"/>
              <w:ind w:left="0"/>
              <w:jc w:val="both"/>
              <w:rPr>
                <w:rFonts w:cstheme="minorHAnsi"/>
                <w:sz w:val="16"/>
                <w:szCs w:val="16"/>
                <w:lang w:val="lv-LV"/>
              </w:rPr>
            </w:pPr>
            <w:r w:rsidRPr="008806E5">
              <w:rPr>
                <w:rFonts w:cstheme="minorHAnsi"/>
                <w:sz w:val="16"/>
                <w:szCs w:val="16"/>
                <w:lang w:val="lv-LV"/>
              </w:rPr>
              <w:t>14</w:t>
            </w:r>
          </w:p>
        </w:tc>
        <w:tc>
          <w:tcPr>
            <w:tcW w:w="379" w:type="dxa"/>
          </w:tcPr>
          <w:p w:rsidR="00860F88" w:rsidRPr="008806E5" w:rsidRDefault="00860F88" w:rsidP="008806E5">
            <w:pPr>
              <w:pStyle w:val="ListParagraph"/>
              <w:ind w:left="0"/>
              <w:jc w:val="both"/>
              <w:rPr>
                <w:rFonts w:cstheme="minorHAnsi"/>
                <w:sz w:val="16"/>
                <w:szCs w:val="16"/>
                <w:lang w:val="lv-LV"/>
              </w:rPr>
            </w:pPr>
            <w:r w:rsidRPr="008806E5">
              <w:rPr>
                <w:rFonts w:cstheme="minorHAnsi"/>
                <w:sz w:val="16"/>
                <w:szCs w:val="16"/>
                <w:lang w:val="lv-LV"/>
              </w:rPr>
              <w:t>13</w:t>
            </w:r>
          </w:p>
        </w:tc>
        <w:tc>
          <w:tcPr>
            <w:tcW w:w="379" w:type="dxa"/>
          </w:tcPr>
          <w:p w:rsidR="00860F88" w:rsidRPr="008806E5" w:rsidRDefault="00860F88" w:rsidP="008806E5">
            <w:pPr>
              <w:pStyle w:val="ListParagraph"/>
              <w:ind w:left="0"/>
              <w:jc w:val="both"/>
              <w:rPr>
                <w:rFonts w:cstheme="minorHAnsi"/>
                <w:sz w:val="16"/>
                <w:szCs w:val="16"/>
                <w:lang w:val="lv-LV"/>
              </w:rPr>
            </w:pPr>
            <w:r w:rsidRPr="008806E5">
              <w:rPr>
                <w:rFonts w:cstheme="minorHAnsi"/>
                <w:sz w:val="16"/>
                <w:szCs w:val="16"/>
                <w:lang w:val="lv-LV"/>
              </w:rPr>
              <w:t>12</w:t>
            </w:r>
          </w:p>
        </w:tc>
        <w:tc>
          <w:tcPr>
            <w:tcW w:w="379" w:type="dxa"/>
          </w:tcPr>
          <w:p w:rsidR="00860F88" w:rsidRPr="008806E5" w:rsidRDefault="00860F88" w:rsidP="008806E5">
            <w:pPr>
              <w:pStyle w:val="ListParagraph"/>
              <w:ind w:left="0"/>
              <w:jc w:val="both"/>
              <w:rPr>
                <w:rFonts w:cstheme="minorHAnsi"/>
                <w:sz w:val="16"/>
                <w:szCs w:val="16"/>
                <w:lang w:val="lv-LV"/>
              </w:rPr>
            </w:pPr>
            <w:r w:rsidRPr="008806E5">
              <w:rPr>
                <w:rFonts w:cstheme="minorHAnsi"/>
                <w:sz w:val="16"/>
                <w:szCs w:val="16"/>
                <w:lang w:val="lv-LV"/>
              </w:rPr>
              <w:t>11</w:t>
            </w:r>
          </w:p>
        </w:tc>
        <w:tc>
          <w:tcPr>
            <w:tcW w:w="379" w:type="dxa"/>
          </w:tcPr>
          <w:p w:rsidR="00860F88" w:rsidRPr="008806E5" w:rsidRDefault="00860F88" w:rsidP="008806E5">
            <w:pPr>
              <w:pStyle w:val="ListParagraph"/>
              <w:ind w:left="0"/>
              <w:jc w:val="both"/>
              <w:rPr>
                <w:rFonts w:cstheme="minorHAnsi"/>
                <w:sz w:val="16"/>
                <w:szCs w:val="16"/>
                <w:lang w:val="lv-LV"/>
              </w:rPr>
            </w:pPr>
            <w:r w:rsidRPr="008806E5">
              <w:rPr>
                <w:rFonts w:cstheme="minorHAnsi"/>
                <w:sz w:val="16"/>
                <w:szCs w:val="16"/>
                <w:lang w:val="lv-LV"/>
              </w:rPr>
              <w:t>10</w:t>
            </w:r>
          </w:p>
        </w:tc>
        <w:tc>
          <w:tcPr>
            <w:tcW w:w="298" w:type="dxa"/>
          </w:tcPr>
          <w:p w:rsidR="00860F88" w:rsidRPr="008806E5" w:rsidRDefault="00860F88" w:rsidP="008806E5">
            <w:pPr>
              <w:pStyle w:val="ListParagraph"/>
              <w:ind w:left="0"/>
              <w:jc w:val="both"/>
              <w:rPr>
                <w:rFonts w:cstheme="minorHAnsi"/>
                <w:sz w:val="16"/>
                <w:szCs w:val="16"/>
                <w:lang w:val="lv-LV"/>
              </w:rPr>
            </w:pPr>
            <w:r w:rsidRPr="008806E5">
              <w:rPr>
                <w:rFonts w:cstheme="minorHAnsi"/>
                <w:sz w:val="16"/>
                <w:szCs w:val="16"/>
                <w:lang w:val="lv-LV"/>
              </w:rPr>
              <w:t>9</w:t>
            </w:r>
          </w:p>
        </w:tc>
        <w:tc>
          <w:tcPr>
            <w:tcW w:w="298" w:type="dxa"/>
          </w:tcPr>
          <w:p w:rsidR="00860F88" w:rsidRPr="008806E5" w:rsidRDefault="00860F88" w:rsidP="008806E5">
            <w:pPr>
              <w:pStyle w:val="ListParagraph"/>
              <w:ind w:left="0"/>
              <w:jc w:val="both"/>
              <w:rPr>
                <w:rFonts w:cstheme="minorHAnsi"/>
                <w:sz w:val="16"/>
                <w:szCs w:val="16"/>
                <w:lang w:val="lv-LV"/>
              </w:rPr>
            </w:pPr>
            <w:r w:rsidRPr="008806E5">
              <w:rPr>
                <w:rFonts w:cstheme="minorHAnsi"/>
                <w:sz w:val="16"/>
                <w:szCs w:val="16"/>
                <w:lang w:val="lv-LV"/>
              </w:rPr>
              <w:t>8</w:t>
            </w:r>
          </w:p>
        </w:tc>
        <w:tc>
          <w:tcPr>
            <w:tcW w:w="298" w:type="dxa"/>
          </w:tcPr>
          <w:p w:rsidR="00860F88" w:rsidRPr="008806E5" w:rsidRDefault="00860F88" w:rsidP="008806E5">
            <w:pPr>
              <w:pStyle w:val="ListParagraph"/>
              <w:ind w:left="0"/>
              <w:jc w:val="both"/>
              <w:rPr>
                <w:rFonts w:cstheme="minorHAnsi"/>
                <w:sz w:val="16"/>
                <w:szCs w:val="16"/>
                <w:lang w:val="lv-LV"/>
              </w:rPr>
            </w:pPr>
            <w:r w:rsidRPr="008806E5">
              <w:rPr>
                <w:rFonts w:cstheme="minorHAnsi"/>
                <w:sz w:val="16"/>
                <w:szCs w:val="16"/>
                <w:lang w:val="lv-LV"/>
              </w:rPr>
              <w:t>7</w:t>
            </w:r>
          </w:p>
        </w:tc>
        <w:tc>
          <w:tcPr>
            <w:tcW w:w="298" w:type="dxa"/>
          </w:tcPr>
          <w:p w:rsidR="00860F88" w:rsidRPr="008806E5" w:rsidRDefault="00860F88" w:rsidP="008806E5">
            <w:pPr>
              <w:pStyle w:val="ListParagraph"/>
              <w:ind w:left="0"/>
              <w:jc w:val="both"/>
              <w:rPr>
                <w:rFonts w:cstheme="minorHAnsi"/>
                <w:sz w:val="16"/>
                <w:szCs w:val="16"/>
                <w:lang w:val="lv-LV"/>
              </w:rPr>
            </w:pPr>
            <w:r w:rsidRPr="008806E5">
              <w:rPr>
                <w:rFonts w:cstheme="minorHAnsi"/>
                <w:sz w:val="16"/>
                <w:szCs w:val="16"/>
                <w:lang w:val="lv-LV"/>
              </w:rPr>
              <w:t>6</w:t>
            </w:r>
          </w:p>
        </w:tc>
        <w:tc>
          <w:tcPr>
            <w:tcW w:w="298" w:type="dxa"/>
          </w:tcPr>
          <w:p w:rsidR="00860F88" w:rsidRPr="008806E5" w:rsidRDefault="00860F88" w:rsidP="008806E5">
            <w:pPr>
              <w:pStyle w:val="ListParagraph"/>
              <w:ind w:left="0"/>
              <w:jc w:val="both"/>
              <w:rPr>
                <w:rFonts w:cstheme="minorHAnsi"/>
                <w:sz w:val="16"/>
                <w:szCs w:val="16"/>
                <w:lang w:val="lv-LV"/>
              </w:rPr>
            </w:pPr>
            <w:r w:rsidRPr="008806E5">
              <w:rPr>
                <w:rFonts w:cstheme="minorHAnsi"/>
                <w:sz w:val="16"/>
                <w:szCs w:val="16"/>
                <w:lang w:val="lv-LV"/>
              </w:rPr>
              <w:t>5</w:t>
            </w:r>
          </w:p>
        </w:tc>
        <w:tc>
          <w:tcPr>
            <w:tcW w:w="298" w:type="dxa"/>
          </w:tcPr>
          <w:p w:rsidR="00860F88" w:rsidRPr="008806E5" w:rsidRDefault="00860F88" w:rsidP="008806E5">
            <w:pPr>
              <w:pStyle w:val="ListParagraph"/>
              <w:ind w:left="0"/>
              <w:jc w:val="both"/>
              <w:rPr>
                <w:rFonts w:cstheme="minorHAnsi"/>
                <w:sz w:val="16"/>
                <w:szCs w:val="16"/>
                <w:lang w:val="lv-LV"/>
              </w:rPr>
            </w:pPr>
            <w:r w:rsidRPr="008806E5">
              <w:rPr>
                <w:rFonts w:cstheme="minorHAnsi"/>
                <w:sz w:val="16"/>
                <w:szCs w:val="16"/>
                <w:lang w:val="lv-LV"/>
              </w:rPr>
              <w:t>4</w:t>
            </w:r>
          </w:p>
        </w:tc>
        <w:tc>
          <w:tcPr>
            <w:tcW w:w="298" w:type="dxa"/>
          </w:tcPr>
          <w:p w:rsidR="00860F88" w:rsidRPr="008806E5" w:rsidRDefault="00860F88" w:rsidP="008806E5">
            <w:pPr>
              <w:pStyle w:val="ListParagraph"/>
              <w:ind w:left="0"/>
              <w:jc w:val="both"/>
              <w:rPr>
                <w:rFonts w:cstheme="minorHAnsi"/>
                <w:sz w:val="16"/>
                <w:szCs w:val="16"/>
                <w:lang w:val="lv-LV"/>
              </w:rPr>
            </w:pPr>
            <w:r w:rsidRPr="008806E5">
              <w:rPr>
                <w:rFonts w:cstheme="minorHAnsi"/>
                <w:sz w:val="16"/>
                <w:szCs w:val="16"/>
                <w:lang w:val="lv-LV"/>
              </w:rPr>
              <w:t>3</w:t>
            </w:r>
          </w:p>
        </w:tc>
        <w:tc>
          <w:tcPr>
            <w:tcW w:w="298" w:type="dxa"/>
          </w:tcPr>
          <w:p w:rsidR="00860F88" w:rsidRPr="008806E5" w:rsidRDefault="00860F88" w:rsidP="008806E5">
            <w:pPr>
              <w:pStyle w:val="ListParagraph"/>
              <w:ind w:left="0"/>
              <w:jc w:val="both"/>
              <w:rPr>
                <w:rFonts w:cstheme="minorHAnsi"/>
                <w:sz w:val="16"/>
                <w:szCs w:val="16"/>
                <w:lang w:val="lv-LV"/>
              </w:rPr>
            </w:pPr>
            <w:r w:rsidRPr="008806E5">
              <w:rPr>
                <w:rFonts w:cstheme="minorHAnsi"/>
                <w:sz w:val="16"/>
                <w:szCs w:val="16"/>
                <w:lang w:val="lv-LV"/>
              </w:rPr>
              <w:t>2</w:t>
            </w:r>
          </w:p>
        </w:tc>
        <w:tc>
          <w:tcPr>
            <w:tcW w:w="298" w:type="dxa"/>
          </w:tcPr>
          <w:p w:rsidR="00860F88" w:rsidRPr="008806E5" w:rsidRDefault="00860F88" w:rsidP="008806E5">
            <w:pPr>
              <w:pStyle w:val="ListParagraph"/>
              <w:ind w:left="0"/>
              <w:jc w:val="both"/>
              <w:rPr>
                <w:rFonts w:cstheme="minorHAnsi"/>
                <w:sz w:val="16"/>
                <w:szCs w:val="16"/>
                <w:lang w:val="lv-LV"/>
              </w:rPr>
            </w:pPr>
            <w:r w:rsidRPr="008806E5">
              <w:rPr>
                <w:rFonts w:cstheme="minorHAnsi"/>
                <w:sz w:val="16"/>
                <w:szCs w:val="16"/>
                <w:lang w:val="lv-LV"/>
              </w:rPr>
              <w:t>1</w:t>
            </w:r>
          </w:p>
        </w:tc>
        <w:tc>
          <w:tcPr>
            <w:tcW w:w="298" w:type="dxa"/>
          </w:tcPr>
          <w:p w:rsidR="00860F88" w:rsidRPr="008806E5" w:rsidRDefault="00860F88" w:rsidP="008806E5">
            <w:pPr>
              <w:pStyle w:val="ListParagraph"/>
              <w:ind w:left="0"/>
              <w:jc w:val="both"/>
              <w:rPr>
                <w:rFonts w:cstheme="minorHAnsi"/>
                <w:sz w:val="16"/>
                <w:szCs w:val="16"/>
                <w:lang w:val="lv-LV"/>
              </w:rPr>
            </w:pPr>
            <w:r w:rsidRPr="008806E5">
              <w:rPr>
                <w:rFonts w:cstheme="minorHAnsi"/>
                <w:sz w:val="16"/>
                <w:szCs w:val="16"/>
                <w:lang w:val="lv-LV"/>
              </w:rPr>
              <w:t>0</w:t>
            </w:r>
          </w:p>
        </w:tc>
      </w:tr>
      <w:tr w:rsidR="00283A83" w:rsidRPr="008806E5" w:rsidTr="00BE2A03">
        <w:tc>
          <w:tcPr>
            <w:tcW w:w="1480" w:type="dxa"/>
          </w:tcPr>
          <w:p w:rsidR="00283A83" w:rsidRPr="008806E5" w:rsidRDefault="00283A83" w:rsidP="008806E5">
            <w:pPr>
              <w:pStyle w:val="ListParagraph"/>
              <w:ind w:left="0"/>
              <w:jc w:val="both"/>
              <w:rPr>
                <w:rFonts w:cstheme="minorHAnsi"/>
                <w:lang w:val="lv-LV"/>
              </w:rPr>
            </w:pPr>
            <w:r w:rsidRPr="008806E5">
              <w:rPr>
                <w:rFonts w:cstheme="minorHAnsi"/>
                <w:lang w:val="lv-LV"/>
              </w:rPr>
              <w:t>Kopvērtējumā</w:t>
            </w:r>
          </w:p>
        </w:tc>
        <w:tc>
          <w:tcPr>
            <w:tcW w:w="379" w:type="dxa"/>
          </w:tcPr>
          <w:p w:rsidR="00283A83" w:rsidRPr="008806E5" w:rsidRDefault="00283A83" w:rsidP="008806E5">
            <w:pPr>
              <w:pStyle w:val="ListParagraph"/>
              <w:ind w:left="0"/>
              <w:jc w:val="both"/>
              <w:rPr>
                <w:rFonts w:cstheme="minorHAnsi"/>
                <w:lang w:val="lv-LV"/>
              </w:rPr>
            </w:pPr>
            <w:r w:rsidRPr="008806E5">
              <w:rPr>
                <w:rFonts w:cstheme="minorHAnsi"/>
                <w:lang w:val="lv-LV"/>
              </w:rPr>
              <w:t>6</w:t>
            </w:r>
          </w:p>
        </w:tc>
        <w:tc>
          <w:tcPr>
            <w:tcW w:w="379" w:type="dxa"/>
          </w:tcPr>
          <w:p w:rsidR="00283A83" w:rsidRPr="008806E5" w:rsidRDefault="00283A83" w:rsidP="008806E5">
            <w:pPr>
              <w:pStyle w:val="ListParagraph"/>
              <w:ind w:left="0"/>
              <w:jc w:val="both"/>
              <w:rPr>
                <w:rFonts w:cstheme="minorHAnsi"/>
                <w:lang w:val="lv-LV"/>
              </w:rPr>
            </w:pPr>
            <w:r w:rsidRPr="008806E5">
              <w:rPr>
                <w:rFonts w:cstheme="minorHAnsi"/>
                <w:lang w:val="lv-LV"/>
              </w:rPr>
              <w:t>5</w:t>
            </w:r>
          </w:p>
        </w:tc>
        <w:tc>
          <w:tcPr>
            <w:tcW w:w="758" w:type="dxa"/>
            <w:gridSpan w:val="2"/>
          </w:tcPr>
          <w:p w:rsidR="00283A83" w:rsidRPr="008806E5" w:rsidRDefault="00283A83" w:rsidP="008806E5">
            <w:pPr>
              <w:pStyle w:val="ListParagraph"/>
              <w:ind w:left="0"/>
              <w:jc w:val="both"/>
              <w:rPr>
                <w:rFonts w:cstheme="minorHAnsi"/>
                <w:lang w:val="lv-LV"/>
              </w:rPr>
            </w:pPr>
            <w:r w:rsidRPr="008806E5">
              <w:rPr>
                <w:rFonts w:cstheme="minorHAnsi"/>
                <w:lang w:val="lv-LV"/>
              </w:rPr>
              <w:t>4</w:t>
            </w:r>
          </w:p>
        </w:tc>
        <w:tc>
          <w:tcPr>
            <w:tcW w:w="1137" w:type="dxa"/>
            <w:gridSpan w:val="3"/>
          </w:tcPr>
          <w:p w:rsidR="00283A83" w:rsidRPr="008806E5" w:rsidRDefault="00283A83" w:rsidP="008806E5">
            <w:pPr>
              <w:pStyle w:val="ListParagraph"/>
              <w:ind w:left="0"/>
              <w:jc w:val="both"/>
              <w:rPr>
                <w:rFonts w:cstheme="minorHAnsi"/>
                <w:lang w:val="lv-LV"/>
              </w:rPr>
            </w:pPr>
            <w:r w:rsidRPr="008806E5">
              <w:rPr>
                <w:rFonts w:cstheme="minorHAnsi"/>
                <w:lang w:val="lv-LV"/>
              </w:rPr>
              <w:t>3</w:t>
            </w:r>
          </w:p>
        </w:tc>
        <w:tc>
          <w:tcPr>
            <w:tcW w:w="1516" w:type="dxa"/>
            <w:gridSpan w:val="4"/>
          </w:tcPr>
          <w:p w:rsidR="00283A83" w:rsidRPr="008806E5" w:rsidRDefault="00283A83" w:rsidP="008806E5">
            <w:pPr>
              <w:pStyle w:val="ListParagraph"/>
              <w:ind w:left="0"/>
              <w:jc w:val="both"/>
              <w:rPr>
                <w:rFonts w:cstheme="minorHAnsi"/>
                <w:lang w:val="lv-LV"/>
              </w:rPr>
            </w:pPr>
            <w:r w:rsidRPr="008806E5">
              <w:rPr>
                <w:rFonts w:cstheme="minorHAnsi"/>
                <w:lang w:val="lv-LV"/>
              </w:rPr>
              <w:t>2</w:t>
            </w:r>
          </w:p>
        </w:tc>
        <w:tc>
          <w:tcPr>
            <w:tcW w:w="1571" w:type="dxa"/>
            <w:gridSpan w:val="5"/>
          </w:tcPr>
          <w:p w:rsidR="00283A83" w:rsidRPr="008806E5" w:rsidRDefault="00283A83" w:rsidP="008806E5">
            <w:pPr>
              <w:pStyle w:val="ListParagraph"/>
              <w:ind w:left="0"/>
              <w:jc w:val="both"/>
              <w:rPr>
                <w:rFonts w:cstheme="minorHAnsi"/>
                <w:lang w:val="lv-LV"/>
              </w:rPr>
            </w:pPr>
            <w:r w:rsidRPr="008806E5">
              <w:rPr>
                <w:rFonts w:cstheme="minorHAnsi"/>
                <w:lang w:val="lv-LV"/>
              </w:rPr>
              <w:t>1</w:t>
            </w:r>
          </w:p>
        </w:tc>
        <w:tc>
          <w:tcPr>
            <w:tcW w:w="1788" w:type="dxa"/>
            <w:gridSpan w:val="6"/>
          </w:tcPr>
          <w:p w:rsidR="00283A83" w:rsidRPr="008806E5" w:rsidRDefault="00283A83" w:rsidP="008806E5">
            <w:pPr>
              <w:pStyle w:val="ListParagraph"/>
              <w:ind w:left="0"/>
              <w:jc w:val="both"/>
              <w:rPr>
                <w:rFonts w:cstheme="minorHAnsi"/>
                <w:lang w:val="lv-LV"/>
              </w:rPr>
            </w:pPr>
            <w:r w:rsidRPr="008806E5">
              <w:rPr>
                <w:rFonts w:cstheme="minorHAnsi"/>
                <w:lang w:val="lv-LV"/>
              </w:rPr>
              <w:t>0</w:t>
            </w:r>
          </w:p>
        </w:tc>
      </w:tr>
    </w:tbl>
    <w:p w:rsidR="00BD37D3" w:rsidRPr="008806E5" w:rsidRDefault="00BD37D3" w:rsidP="008806E5">
      <w:pPr>
        <w:pStyle w:val="ListParagraph"/>
        <w:spacing w:after="0"/>
        <w:jc w:val="both"/>
        <w:rPr>
          <w:rFonts w:cstheme="minorHAnsi"/>
          <w:lang w:val="lv-LV"/>
        </w:rPr>
      </w:pPr>
    </w:p>
    <w:p w:rsidR="00A71773" w:rsidRPr="008806E5" w:rsidRDefault="00A71773" w:rsidP="008806E5">
      <w:pPr>
        <w:spacing w:after="0"/>
        <w:jc w:val="both"/>
        <w:rPr>
          <w:rFonts w:cstheme="minorHAnsi"/>
          <w:lang w:val="lv-LV"/>
        </w:rPr>
      </w:pPr>
      <w:r w:rsidRPr="008806E5">
        <w:rPr>
          <w:rFonts w:cstheme="minorHAnsi"/>
          <w:lang w:val="lv-LV"/>
        </w:rPr>
        <w:t>4.2.</w:t>
      </w:r>
      <w:r w:rsidR="00BD37D3" w:rsidRPr="008806E5">
        <w:rPr>
          <w:rFonts w:cstheme="minorHAnsi"/>
          <w:lang w:val="lv-LV"/>
        </w:rPr>
        <w:t xml:space="preserve">Līgas </w:t>
      </w:r>
      <w:proofErr w:type="spellStart"/>
      <w:r w:rsidR="00BD37D3" w:rsidRPr="008806E5">
        <w:rPr>
          <w:rFonts w:cstheme="minorHAnsi"/>
          <w:lang w:val="lv-LV"/>
        </w:rPr>
        <w:t>jaunpienācēji</w:t>
      </w:r>
      <w:proofErr w:type="spellEnd"/>
      <w:r w:rsidR="00BD37D3" w:rsidRPr="008806E5">
        <w:rPr>
          <w:rFonts w:cstheme="minorHAnsi"/>
          <w:lang w:val="lv-LV"/>
        </w:rPr>
        <w:t xml:space="preserve"> tiek iekļauti līgas reitingā pēc to aktuālā LBF </w:t>
      </w:r>
      <w:r w:rsidRPr="008806E5">
        <w:rPr>
          <w:rFonts w:cstheme="minorHAnsi"/>
          <w:lang w:val="lv-LV"/>
        </w:rPr>
        <w:t>vien</w:t>
      </w:r>
      <w:r w:rsidR="00BD37D3" w:rsidRPr="008806E5">
        <w:rPr>
          <w:rFonts w:cstheme="minorHAnsi"/>
          <w:lang w:val="lv-LV"/>
        </w:rPr>
        <w:t>spēļu reitinga.</w:t>
      </w:r>
    </w:p>
    <w:p w:rsidR="00A71773" w:rsidRPr="008806E5" w:rsidRDefault="00A71773" w:rsidP="008806E5">
      <w:pPr>
        <w:spacing w:after="0"/>
        <w:jc w:val="both"/>
        <w:rPr>
          <w:rFonts w:cstheme="minorHAnsi"/>
          <w:lang w:val="lv-LV"/>
        </w:rPr>
      </w:pPr>
      <w:r w:rsidRPr="008806E5">
        <w:rPr>
          <w:rFonts w:cstheme="minorHAnsi"/>
          <w:lang w:val="lv-LV"/>
        </w:rPr>
        <w:t>4.3. Pēc katra nospēlētā posma reitinga 2 labākie grupas spēlētāji iegūst tiesības startēt augstākā grupā nākamajā posmā, savukārt 2 vājākie – tiek pārcelti uz zemāku grupu</w:t>
      </w:r>
    </w:p>
    <w:p w:rsidR="00A71773" w:rsidRPr="008806E5" w:rsidRDefault="00A71773" w:rsidP="008806E5">
      <w:pPr>
        <w:spacing w:after="0"/>
        <w:jc w:val="both"/>
        <w:rPr>
          <w:rFonts w:cstheme="minorHAnsi"/>
          <w:lang w:val="lv-LV"/>
        </w:rPr>
      </w:pPr>
      <w:r w:rsidRPr="008806E5">
        <w:rPr>
          <w:rFonts w:cstheme="minorHAnsi"/>
          <w:lang w:val="lv-LV"/>
        </w:rPr>
        <w:t>4.3.1. Ja pārceltie spēlētāji nākamo spēļu posmu izlaiž, organizatoram ir tiesības atļaut augstākā grupā startēt labākajiem zemākas grupas spēlētājam, kuri šajā posmā piedalās, lai sabalansētu kortu noslodzi un nodrošinātu vienādu spēļu skaitu visiem posma dalībniekiem.</w:t>
      </w:r>
    </w:p>
    <w:p w:rsidR="00A71773" w:rsidRPr="008806E5" w:rsidRDefault="00A71773" w:rsidP="008806E5">
      <w:pPr>
        <w:spacing w:after="0"/>
        <w:jc w:val="both"/>
        <w:rPr>
          <w:rFonts w:cstheme="minorHAnsi"/>
          <w:lang w:val="lv-LV"/>
        </w:rPr>
      </w:pPr>
      <w:r w:rsidRPr="008806E5">
        <w:rPr>
          <w:rFonts w:cstheme="minorHAnsi"/>
          <w:lang w:val="lv-LV"/>
        </w:rPr>
        <w:t>4.4 .Katra posma rezultāti un spēlētāju reitingi tiek publicēti interneta vietnē www.</w:t>
      </w:r>
      <w:r w:rsidR="004D1911" w:rsidRPr="008806E5">
        <w:rPr>
          <w:rFonts w:cstheme="minorHAnsi"/>
          <w:lang w:val="lv-LV"/>
        </w:rPr>
        <w:t xml:space="preserve">olainessports.lv </w:t>
      </w:r>
      <w:r w:rsidRPr="008806E5">
        <w:rPr>
          <w:rFonts w:cstheme="minorHAnsi"/>
          <w:lang w:val="lv-LV"/>
        </w:rPr>
        <w:t>līdz nākamās dienas pl. 20:00.</w:t>
      </w:r>
    </w:p>
    <w:p w:rsidR="00A71773" w:rsidRPr="008806E5" w:rsidRDefault="00A71773" w:rsidP="008806E5">
      <w:pPr>
        <w:spacing w:after="0"/>
        <w:jc w:val="both"/>
        <w:rPr>
          <w:rFonts w:cstheme="minorHAnsi"/>
          <w:lang w:val="lv-LV"/>
        </w:rPr>
      </w:pPr>
      <w:r w:rsidRPr="008806E5">
        <w:rPr>
          <w:rFonts w:cstheme="minorHAnsi"/>
          <w:lang w:val="lv-LV"/>
        </w:rPr>
        <w:lastRenderedPageBreak/>
        <w:t>4.5 Līgas posmu rezultāti tiks iekļauti Latvijas Reitingā vienspēļu kategorijā.</w:t>
      </w:r>
    </w:p>
    <w:p w:rsidR="00A71773" w:rsidRPr="008806E5" w:rsidRDefault="00A71773" w:rsidP="008806E5">
      <w:pPr>
        <w:spacing w:after="0"/>
        <w:jc w:val="both"/>
        <w:rPr>
          <w:rFonts w:cstheme="minorHAnsi"/>
          <w:lang w:val="lv-LV"/>
        </w:rPr>
      </w:pPr>
    </w:p>
    <w:p w:rsidR="00A71773" w:rsidRPr="008806E5" w:rsidRDefault="00A71773" w:rsidP="008806E5">
      <w:pPr>
        <w:pStyle w:val="ListParagraph"/>
        <w:numPr>
          <w:ilvl w:val="0"/>
          <w:numId w:val="1"/>
        </w:numPr>
        <w:spacing w:after="0"/>
        <w:jc w:val="both"/>
        <w:rPr>
          <w:rFonts w:cstheme="minorHAnsi"/>
          <w:b/>
          <w:lang w:val="lv-LV"/>
        </w:rPr>
      </w:pPr>
      <w:r w:rsidRPr="008806E5">
        <w:rPr>
          <w:rFonts w:cstheme="minorHAnsi"/>
          <w:b/>
          <w:lang w:val="lv-LV"/>
        </w:rPr>
        <w:t xml:space="preserve">Pieteikšanās </w:t>
      </w:r>
    </w:p>
    <w:p w:rsidR="008806E5" w:rsidRPr="008806E5" w:rsidRDefault="00BC3891" w:rsidP="008806E5">
      <w:pPr>
        <w:pStyle w:val="ListParagraph"/>
        <w:numPr>
          <w:ilvl w:val="1"/>
          <w:numId w:val="1"/>
        </w:numPr>
        <w:spacing w:after="0"/>
        <w:jc w:val="both"/>
        <w:rPr>
          <w:rFonts w:cstheme="minorHAnsi"/>
          <w:b/>
          <w:lang w:val="lv-LV"/>
        </w:rPr>
      </w:pPr>
      <w:r w:rsidRPr="008806E5">
        <w:rPr>
          <w:rFonts w:cstheme="minorHAnsi"/>
          <w:lang w:val="lv-LV"/>
        </w:rPr>
        <w:t xml:space="preserve">Elektroniskie pieteikumi </w:t>
      </w:r>
      <w:proofErr w:type="spellStart"/>
      <w:r w:rsidRPr="008806E5">
        <w:rPr>
          <w:rFonts w:cstheme="minorHAnsi"/>
          <w:lang w:val="lv-LV"/>
        </w:rPr>
        <w:t>jānosūta</w:t>
      </w:r>
      <w:proofErr w:type="spellEnd"/>
      <w:r w:rsidRPr="008806E5">
        <w:rPr>
          <w:rFonts w:cstheme="minorHAnsi"/>
          <w:lang w:val="lv-LV"/>
        </w:rPr>
        <w:t xml:space="preserve"> uz A73olaine@gmail.com vai </w:t>
      </w:r>
      <w:proofErr w:type="spellStart"/>
      <w:r w:rsidRPr="008806E5">
        <w:rPr>
          <w:rFonts w:cstheme="minorHAnsi"/>
          <w:lang w:val="lv-LV"/>
        </w:rPr>
        <w:t>sms</w:t>
      </w:r>
      <w:proofErr w:type="spellEnd"/>
      <w:r w:rsidRPr="008806E5">
        <w:rPr>
          <w:rFonts w:cstheme="minorHAnsi"/>
          <w:lang w:val="lv-LV"/>
        </w:rPr>
        <w:t xml:space="preserve"> formātā uz 29352398 līdz iepriekšējās dienas plkst. 20:00.</w:t>
      </w:r>
    </w:p>
    <w:p w:rsidR="008806E5" w:rsidRPr="008806E5" w:rsidRDefault="004D1911" w:rsidP="008806E5">
      <w:pPr>
        <w:pStyle w:val="ListParagraph"/>
        <w:numPr>
          <w:ilvl w:val="1"/>
          <w:numId w:val="1"/>
        </w:numPr>
        <w:spacing w:after="0"/>
        <w:jc w:val="both"/>
        <w:rPr>
          <w:rFonts w:cstheme="minorHAnsi"/>
          <w:b/>
          <w:lang w:val="lv-LV"/>
        </w:rPr>
      </w:pPr>
      <w:r w:rsidRPr="008806E5">
        <w:rPr>
          <w:rFonts w:cstheme="minorHAnsi"/>
          <w:lang w:val="lv-LV"/>
        </w:rPr>
        <w:t>Katrs pilngadīgais sacensību dalībnieks ir personīgi atbildīgs par sava veselības stāvokļa atbilstību Līgas sacensībām, ko apstiprina ar savu pieteikumu un piedalīšanos spēlēs. Nepilngadīgu dalībnieku veselības stāvokļa atbilstību apliecina ārsta izziņa vai viens no vecākiem ar savu parakstu</w:t>
      </w:r>
      <w:r w:rsidR="008806E5">
        <w:rPr>
          <w:rFonts w:cstheme="minorHAnsi"/>
          <w:lang w:val="lv-LV"/>
        </w:rPr>
        <w:t>.</w:t>
      </w:r>
    </w:p>
    <w:p w:rsidR="004D1911" w:rsidRPr="008806E5" w:rsidRDefault="004D1911" w:rsidP="008806E5">
      <w:pPr>
        <w:pStyle w:val="ListParagraph"/>
        <w:numPr>
          <w:ilvl w:val="1"/>
          <w:numId w:val="1"/>
        </w:numPr>
        <w:spacing w:after="0"/>
        <w:jc w:val="both"/>
        <w:rPr>
          <w:rFonts w:cstheme="minorHAnsi"/>
          <w:b/>
          <w:lang w:val="lv-LV"/>
        </w:rPr>
      </w:pPr>
      <w:r w:rsidRPr="008806E5">
        <w:rPr>
          <w:rFonts w:cstheme="minorHAnsi"/>
          <w:lang w:val="lv-LV"/>
        </w:rPr>
        <w:t>Papildu informāciju par sacensību norisi var saņemt pa tālruni: 29352398 vai e-pastu A73olaine@gmail.com</w:t>
      </w:r>
      <w:r w:rsidR="008806E5">
        <w:rPr>
          <w:rFonts w:cstheme="minorHAnsi"/>
          <w:lang w:val="lv-LV"/>
        </w:rPr>
        <w:t>.</w:t>
      </w:r>
      <w:bookmarkStart w:id="0" w:name="_GoBack"/>
      <w:bookmarkEnd w:id="0"/>
    </w:p>
    <w:sectPr w:rsidR="004D1911" w:rsidRPr="008806E5" w:rsidSect="008806E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203CC"/>
    <w:multiLevelType w:val="multilevel"/>
    <w:tmpl w:val="DB0CF36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544"/>
    <w:rsid w:val="00006F68"/>
    <w:rsid w:val="00032E08"/>
    <w:rsid w:val="000706AB"/>
    <w:rsid w:val="000956BE"/>
    <w:rsid w:val="0014335C"/>
    <w:rsid w:val="001617D8"/>
    <w:rsid w:val="001B0429"/>
    <w:rsid w:val="001D3DB6"/>
    <w:rsid w:val="001F6EAB"/>
    <w:rsid w:val="00253F49"/>
    <w:rsid w:val="00283A83"/>
    <w:rsid w:val="002A68BD"/>
    <w:rsid w:val="002C2ECE"/>
    <w:rsid w:val="00335D8E"/>
    <w:rsid w:val="00367EB2"/>
    <w:rsid w:val="003A38B6"/>
    <w:rsid w:val="00442515"/>
    <w:rsid w:val="00472DEC"/>
    <w:rsid w:val="004D1911"/>
    <w:rsid w:val="004D1D45"/>
    <w:rsid w:val="004F22AE"/>
    <w:rsid w:val="005F3132"/>
    <w:rsid w:val="00653892"/>
    <w:rsid w:val="006A0458"/>
    <w:rsid w:val="006C7D48"/>
    <w:rsid w:val="00754A49"/>
    <w:rsid w:val="00773483"/>
    <w:rsid w:val="007921BB"/>
    <w:rsid w:val="00796360"/>
    <w:rsid w:val="007C648B"/>
    <w:rsid w:val="007D74F5"/>
    <w:rsid w:val="008206CE"/>
    <w:rsid w:val="00836857"/>
    <w:rsid w:val="00837273"/>
    <w:rsid w:val="00860F88"/>
    <w:rsid w:val="008806E5"/>
    <w:rsid w:val="008C3057"/>
    <w:rsid w:val="008D6249"/>
    <w:rsid w:val="0099286B"/>
    <w:rsid w:val="00A21648"/>
    <w:rsid w:val="00A359FC"/>
    <w:rsid w:val="00A71773"/>
    <w:rsid w:val="00AA3EEC"/>
    <w:rsid w:val="00AC066C"/>
    <w:rsid w:val="00B77814"/>
    <w:rsid w:val="00BC3891"/>
    <w:rsid w:val="00BD37D3"/>
    <w:rsid w:val="00BE18AA"/>
    <w:rsid w:val="00BE4811"/>
    <w:rsid w:val="00CB677B"/>
    <w:rsid w:val="00CD7731"/>
    <w:rsid w:val="00D30544"/>
    <w:rsid w:val="00D5478B"/>
    <w:rsid w:val="00DE521F"/>
    <w:rsid w:val="00E1161C"/>
    <w:rsid w:val="00E41F05"/>
    <w:rsid w:val="00E51055"/>
    <w:rsid w:val="00EB5619"/>
    <w:rsid w:val="00EC37E4"/>
    <w:rsid w:val="00EE61B7"/>
    <w:rsid w:val="00EF38A7"/>
    <w:rsid w:val="00FA1EDA"/>
    <w:rsid w:val="00FC233E"/>
    <w:rsid w:val="00FC4844"/>
    <w:rsid w:val="00FD0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E9863"/>
  <w15:docId w15:val="{53EBA9E3-33CE-402D-9AB8-E38436D72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77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544"/>
    <w:pPr>
      <w:ind w:left="720"/>
      <w:contextualSpacing/>
    </w:pPr>
  </w:style>
  <w:style w:type="table" w:styleId="TableGrid">
    <w:name w:val="Table Grid"/>
    <w:basedOn w:val="TableNormal"/>
    <w:uiPriority w:val="59"/>
    <w:rsid w:val="00860F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7A007-FAC3-4199-B52B-0C69CF2A7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2122</Words>
  <Characters>1210</Characters>
  <Application>Microsoft Office Word</Application>
  <DocSecurity>0</DocSecurity>
  <Lines>10</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Marika</cp:lastModifiedBy>
  <cp:revision>2</cp:revision>
  <dcterms:created xsi:type="dcterms:W3CDTF">2019-02-14T09:37:00Z</dcterms:created>
  <dcterms:modified xsi:type="dcterms:W3CDTF">2019-02-14T09:37:00Z</dcterms:modified>
</cp:coreProperties>
</file>